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63C" w:rsidRPr="0075295C" w:rsidRDefault="008B763C" w:rsidP="008B763C">
      <w:pPr>
        <w:pStyle w:val="Nagwek"/>
        <w:tabs>
          <w:tab w:val="clear" w:pos="9072"/>
          <w:tab w:val="left" w:pos="7080"/>
        </w:tabs>
        <w:spacing w:line="276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zadanie 3 – FBS</w:t>
      </w:r>
      <w:r>
        <w:rPr>
          <w:rFonts w:cstheme="minorHAnsi"/>
          <w:b/>
          <w:sz w:val="24"/>
          <w:szCs w:val="24"/>
        </w:rPr>
        <w:tab/>
      </w:r>
      <w:bookmarkStart w:id="0" w:name="_GoBack"/>
      <w:bookmarkEnd w:id="0"/>
    </w:p>
    <w:p w:rsidR="00D01F9A" w:rsidRPr="007A1273" w:rsidRDefault="00D01F9A" w:rsidP="007A1273">
      <w:pPr>
        <w:spacing w:line="276" w:lineRule="auto"/>
        <w:rPr>
          <w:rFonts w:asciiTheme="minorHAnsi" w:hAnsiTheme="minorHAnsi" w:cstheme="minorHAnsi"/>
          <w:b/>
          <w:sz w:val="24"/>
          <w:szCs w:val="18"/>
        </w:rPr>
      </w:pPr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9C4A08" w:rsidRPr="00124F0A" w:rsidTr="00557B60">
        <w:trPr>
          <w:trHeight w:val="1459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9C4A08" w:rsidP="009C4A08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8" w:rsidRPr="00124F0A" w:rsidRDefault="003753DB" w:rsidP="001956F4">
            <w:pPr>
              <w:tabs>
                <w:tab w:val="left" w:pos="227"/>
              </w:tabs>
              <w:suppressAutoHyphens/>
              <w:rPr>
                <w:rFonts w:asciiTheme="minorHAnsi" w:hAnsiTheme="minorHAnsi" w:cstheme="minorHAnsi"/>
                <w:sz w:val="24"/>
                <w:szCs w:val="24"/>
              </w:rPr>
            </w:pPr>
            <w:r w:rsidRPr="003753DB">
              <w:rPr>
                <w:rFonts w:asciiTheme="minorHAnsi" w:hAnsiTheme="minorHAnsi" w:cstheme="minorHAnsi"/>
                <w:sz w:val="24"/>
                <w:szCs w:val="24"/>
              </w:rPr>
              <w:t>Płodowa surowica bydlęca (FBS), inaktywowana termicznie, pochodzenie: Brazylia, certyfikowana w UE, sterylna, filtrowana, odpowiednia do hodowli komórkowych, poziom endotoksyn: &lt;10 EU/mL, poziom hemoglobiny: &lt;25 mg/dL, postać płynna, opakowanie: 500ml, termin ważności minimum 24 miesiące,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081D71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3753DB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53E1F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7A1273" w:rsidRPr="007A1273" w:rsidRDefault="007A1273" w:rsidP="007A1273">
      <w:p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124F0A">
        <w:rPr>
          <w:rFonts w:asciiTheme="minorHAnsi" w:eastAsiaTheme="minorHAnsi" w:hAnsiTheme="minorHAnsi" w:cstheme="minorHAnsi"/>
          <w:color w:val="000000"/>
          <w:sz w:val="24"/>
          <w:szCs w:val="24"/>
        </w:rPr>
        <w:t>Składam ofertę</w:t>
      </w:r>
      <w:r w:rsidRPr="001605DF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lastRenderedPageBreak/>
        <w:t xml:space="preserve">                 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numPr>
          <w:ilvl w:val="0"/>
          <w:numId w:val="2"/>
        </w:numPr>
        <w:spacing w:line="276" w:lineRule="auto"/>
        <w:ind w:left="709" w:hanging="709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7A1273">
      <w:pPr>
        <w:numPr>
          <w:ilvl w:val="0"/>
          <w:numId w:val="2"/>
        </w:numPr>
        <w:spacing w:line="276" w:lineRule="auto"/>
        <w:ind w:left="-284" w:firstLine="284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CE2E98" w:rsidRDefault="007A1273" w:rsidP="007A1273">
      <w:pPr>
        <w:numPr>
          <w:ilvl w:val="0"/>
          <w:numId w:val="2"/>
        </w:numPr>
        <w:spacing w:line="276" w:lineRule="auto"/>
        <w:ind w:hanging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wykonywania dostaw sukcesywnych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dni roboczych, 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>na podstawie składa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softHyphen/>
        <w:t>nych przez Zamawiają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softHyphen/>
        <w:t xml:space="preserve">cego zamówień ilościowo-asortymentowych, licząc bieg terminu od dnia otrzymania zamówienia Zamawiającego),  </w:t>
      </w:r>
    </w:p>
    <w:p w:rsidR="00CE2E98" w:rsidRPr="00161802" w:rsidRDefault="00CE2E98" w:rsidP="00CE2E98">
      <w:pPr>
        <w:pStyle w:val="Akapitzlist"/>
        <w:numPr>
          <w:ilvl w:val="0"/>
          <w:numId w:val="2"/>
        </w:numPr>
        <w:spacing w:after="0" w:line="360" w:lineRule="auto"/>
        <w:ind w:left="0" w:firstLine="0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Wymagany termin gwarancji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/ przydatności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min </w:t>
      </w:r>
      <w:r w:rsidR="002C3E81">
        <w:rPr>
          <w:rFonts w:asciiTheme="majorHAnsi" w:hAnsiTheme="majorHAnsi" w:cstheme="majorHAnsi"/>
          <w:b/>
          <w:color w:val="000000"/>
          <w:sz w:val="24"/>
          <w:szCs w:val="18"/>
        </w:rPr>
        <w:t>12 m-cy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, licząc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od daty dostarczenia towaru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do Zamawiającego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. </w:t>
      </w:r>
    </w:p>
    <w:p w:rsidR="00CE2E98" w:rsidRPr="00891C28" w:rsidRDefault="00CE2E98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5CB" w:rsidRDefault="00CB45CB" w:rsidP="00256662">
      <w:pPr>
        <w:spacing w:after="0" w:line="240" w:lineRule="auto"/>
      </w:pPr>
      <w:r>
        <w:separator/>
      </w:r>
    </w:p>
  </w:endnote>
  <w:endnote w:type="continuationSeparator" w:id="0">
    <w:p w:rsidR="00CB45CB" w:rsidRDefault="00CB45CB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199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5CB" w:rsidRDefault="00CB45CB" w:rsidP="00256662">
      <w:pPr>
        <w:spacing w:after="0" w:line="240" w:lineRule="auto"/>
      </w:pPr>
      <w:r>
        <w:separator/>
      </w:r>
    </w:p>
  </w:footnote>
  <w:footnote w:type="continuationSeparator" w:id="0">
    <w:p w:rsidR="00CB45CB" w:rsidRDefault="00CB45CB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6DC" w:rsidRPr="00DC16DC" w:rsidRDefault="00DC16DC" w:rsidP="00DC16DC">
    <w:pPr>
      <w:tabs>
        <w:tab w:val="left" w:pos="5970"/>
      </w:tabs>
      <w:spacing w:after="0" w:line="276" w:lineRule="auto"/>
      <w:jc w:val="both"/>
      <w:rPr>
        <w:rFonts w:asciiTheme="minorHAnsi" w:eastAsiaTheme="minorHAnsi" w:hAnsiTheme="minorHAnsi" w:cstheme="minorHAnsi"/>
        <w:b/>
        <w:sz w:val="24"/>
        <w:szCs w:val="24"/>
      </w:rPr>
    </w:pPr>
    <w:r w:rsidRPr="00DC16DC">
      <w:rPr>
        <w:rFonts w:asciiTheme="minorHAnsi" w:eastAsiaTheme="minorHAnsi" w:hAnsiTheme="minorHAnsi" w:cstheme="minorHAnsi"/>
        <w:b/>
        <w:sz w:val="24"/>
        <w:szCs w:val="24"/>
      </w:rPr>
      <w:t xml:space="preserve">SPECYFIKACJA ASORTYMENTOWO-CENOWA   dot. sukcesywnych dostaw przez okres 12 miesięcy odczynników do badań in vitro dla Zakładu Radiofarmacji i Obrazowania Laboratoryjnego PET- Narodowego Instytutu Onkologii im. Marii Skłodowskiej – Curie - Państwowego Instytutu Badawczego Oddział w Gliwicach. </w:t>
    </w:r>
  </w:p>
  <w:p w:rsidR="00DC16DC" w:rsidRPr="00DC16DC" w:rsidRDefault="00DC16DC" w:rsidP="00DC16DC">
    <w:pPr>
      <w:tabs>
        <w:tab w:val="center" w:pos="4536"/>
        <w:tab w:val="right" w:pos="9072"/>
      </w:tabs>
      <w:spacing w:after="0" w:line="276" w:lineRule="auto"/>
      <w:rPr>
        <w:rFonts w:asciiTheme="minorHAnsi" w:eastAsiaTheme="minorHAnsi" w:hAnsiTheme="minorHAnsi" w:cstheme="minorHAnsi"/>
        <w:b/>
        <w:sz w:val="24"/>
        <w:szCs w:val="24"/>
      </w:rPr>
    </w:pPr>
    <w:r w:rsidRPr="00DC16DC">
      <w:rPr>
        <w:rFonts w:asciiTheme="minorHAnsi" w:eastAsiaTheme="minorHAnsi" w:hAnsiTheme="minorHAnsi" w:cstheme="minorHAnsi"/>
        <w:b/>
        <w:sz w:val="24"/>
        <w:szCs w:val="24"/>
      </w:rPr>
      <w:t xml:space="preserve">Załącznik nr </w:t>
    </w:r>
    <w:r>
      <w:rPr>
        <w:rFonts w:asciiTheme="minorHAnsi" w:eastAsiaTheme="minorHAnsi" w:hAnsiTheme="minorHAnsi" w:cstheme="minorHAnsi"/>
        <w:b/>
        <w:sz w:val="24"/>
        <w:szCs w:val="24"/>
      </w:rPr>
      <w:t>3</w:t>
    </w:r>
    <w:r w:rsidRPr="00DC16DC">
      <w:rPr>
        <w:rFonts w:asciiTheme="minorHAnsi" w:eastAsiaTheme="minorHAnsi" w:hAnsiTheme="minorHAnsi" w:cstheme="minorHAnsi"/>
        <w:b/>
        <w:sz w:val="24"/>
        <w:szCs w:val="24"/>
      </w:rPr>
      <w:t xml:space="preserve"> do zapytania DZ/DZ-072-</w:t>
    </w:r>
    <w:r w:rsidR="00000199">
      <w:rPr>
        <w:rFonts w:asciiTheme="minorHAnsi" w:eastAsiaTheme="minorHAnsi" w:hAnsiTheme="minorHAnsi" w:cstheme="minorHAnsi"/>
        <w:b/>
        <w:sz w:val="24"/>
        <w:szCs w:val="24"/>
      </w:rPr>
      <w:t>56</w:t>
    </w:r>
    <w:r w:rsidRPr="00DC16DC">
      <w:rPr>
        <w:rFonts w:asciiTheme="minorHAnsi" w:eastAsiaTheme="minorHAnsi" w:hAnsiTheme="minorHAnsi" w:cstheme="minorHAnsi"/>
        <w:b/>
        <w:sz w:val="24"/>
        <w:szCs w:val="24"/>
      </w:rPr>
      <w:t>/26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00199"/>
    <w:rsid w:val="00037601"/>
    <w:rsid w:val="0006665F"/>
    <w:rsid w:val="00081D71"/>
    <w:rsid w:val="000906F1"/>
    <w:rsid w:val="00092CFB"/>
    <w:rsid w:val="00110F05"/>
    <w:rsid w:val="00113148"/>
    <w:rsid w:val="00124F0A"/>
    <w:rsid w:val="001512EC"/>
    <w:rsid w:val="00156B5F"/>
    <w:rsid w:val="001605DF"/>
    <w:rsid w:val="00161CEF"/>
    <w:rsid w:val="001956F4"/>
    <w:rsid w:val="001A0DA4"/>
    <w:rsid w:val="001A3424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420C4"/>
    <w:rsid w:val="00347582"/>
    <w:rsid w:val="00353E1F"/>
    <w:rsid w:val="003753DB"/>
    <w:rsid w:val="00395498"/>
    <w:rsid w:val="003E3170"/>
    <w:rsid w:val="003F6242"/>
    <w:rsid w:val="00404C46"/>
    <w:rsid w:val="00423A93"/>
    <w:rsid w:val="004471B6"/>
    <w:rsid w:val="00470E5C"/>
    <w:rsid w:val="004A51BC"/>
    <w:rsid w:val="004C6DAA"/>
    <w:rsid w:val="004D6DC4"/>
    <w:rsid w:val="004E2525"/>
    <w:rsid w:val="004E3BAC"/>
    <w:rsid w:val="0054101C"/>
    <w:rsid w:val="00557B60"/>
    <w:rsid w:val="0056148F"/>
    <w:rsid w:val="0056662C"/>
    <w:rsid w:val="005D73FC"/>
    <w:rsid w:val="005E715A"/>
    <w:rsid w:val="005F0300"/>
    <w:rsid w:val="00651A7F"/>
    <w:rsid w:val="006556B5"/>
    <w:rsid w:val="00663FB7"/>
    <w:rsid w:val="00674452"/>
    <w:rsid w:val="00682190"/>
    <w:rsid w:val="00693E66"/>
    <w:rsid w:val="006A4336"/>
    <w:rsid w:val="006D19C7"/>
    <w:rsid w:val="006D5A40"/>
    <w:rsid w:val="006E3B5E"/>
    <w:rsid w:val="006F143D"/>
    <w:rsid w:val="00726F7F"/>
    <w:rsid w:val="0075295C"/>
    <w:rsid w:val="00756AC1"/>
    <w:rsid w:val="00785A1F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819CB"/>
    <w:rsid w:val="008822FF"/>
    <w:rsid w:val="008868B2"/>
    <w:rsid w:val="00886BD4"/>
    <w:rsid w:val="00891C28"/>
    <w:rsid w:val="008A501B"/>
    <w:rsid w:val="008B3DAF"/>
    <w:rsid w:val="008B763C"/>
    <w:rsid w:val="00903C3E"/>
    <w:rsid w:val="00935DEF"/>
    <w:rsid w:val="009530ED"/>
    <w:rsid w:val="00977BF3"/>
    <w:rsid w:val="0098457E"/>
    <w:rsid w:val="00994162"/>
    <w:rsid w:val="009C1837"/>
    <w:rsid w:val="009C4A08"/>
    <w:rsid w:val="009E779E"/>
    <w:rsid w:val="009F316F"/>
    <w:rsid w:val="009F5D73"/>
    <w:rsid w:val="00A41948"/>
    <w:rsid w:val="00A5321F"/>
    <w:rsid w:val="00A56D68"/>
    <w:rsid w:val="00A86852"/>
    <w:rsid w:val="00A97426"/>
    <w:rsid w:val="00AC0932"/>
    <w:rsid w:val="00AC51F6"/>
    <w:rsid w:val="00AF0E95"/>
    <w:rsid w:val="00BB327C"/>
    <w:rsid w:val="00BC6314"/>
    <w:rsid w:val="00BD5A85"/>
    <w:rsid w:val="00C25169"/>
    <w:rsid w:val="00C26953"/>
    <w:rsid w:val="00C67340"/>
    <w:rsid w:val="00C7482B"/>
    <w:rsid w:val="00C76272"/>
    <w:rsid w:val="00C86201"/>
    <w:rsid w:val="00C906FB"/>
    <w:rsid w:val="00CB45CB"/>
    <w:rsid w:val="00CC6C5F"/>
    <w:rsid w:val="00CD4015"/>
    <w:rsid w:val="00CE2E98"/>
    <w:rsid w:val="00D01F9A"/>
    <w:rsid w:val="00D90C1F"/>
    <w:rsid w:val="00DC120E"/>
    <w:rsid w:val="00DC16DC"/>
    <w:rsid w:val="00E12928"/>
    <w:rsid w:val="00E451B9"/>
    <w:rsid w:val="00E52E04"/>
    <w:rsid w:val="00E640AF"/>
    <w:rsid w:val="00ED5258"/>
    <w:rsid w:val="00F105E3"/>
    <w:rsid w:val="00F30EFF"/>
    <w:rsid w:val="00F467D0"/>
    <w:rsid w:val="00F6241F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09FEEB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E8283-460B-4F09-AD2F-1B639A050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3158</TotalTime>
  <Pages>2</Pages>
  <Words>244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Ewa Stelmach</cp:lastModifiedBy>
  <cp:revision>25</cp:revision>
  <cp:lastPrinted>2026-03-05T07:09:00Z</cp:lastPrinted>
  <dcterms:created xsi:type="dcterms:W3CDTF">2025-12-19T13:22:00Z</dcterms:created>
  <dcterms:modified xsi:type="dcterms:W3CDTF">2026-03-05T07:09:00Z</dcterms:modified>
</cp:coreProperties>
</file>